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61" w:rsidRDefault="00655D61" w:rsidP="0065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Лекция 9</w:t>
      </w:r>
      <w:bookmarkStart w:id="0" w:name="_GoBack"/>
      <w:bookmarkEnd w:id="0"/>
    </w:p>
    <w:p w:rsidR="00655D61" w:rsidRPr="00DC54AD" w:rsidRDefault="00655D61" w:rsidP="0065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70CE9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ОРГАНИЗАЦИЯ ИСПОЛЬЗОВАНИЯ ЗЕМЕЛЬ НАСЕЛЕННЫХ ПУНКТОВ И ИХ ЗЕМЕЛЬНО-ХОЗЯЙСТВЕННОЕ УСТРОЙСТВО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>Классификация населенных пунктов и зонирование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>их территории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Населенные пункты классифицируются по видам:</w:t>
      </w:r>
    </w:p>
    <w:p w:rsidR="00655D61" w:rsidRPr="00470CE9" w:rsidRDefault="00655D61" w:rsidP="00655D6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города;</w:t>
      </w:r>
    </w:p>
    <w:p w:rsidR="00655D61" w:rsidRPr="00470CE9" w:rsidRDefault="00655D61" w:rsidP="00655D6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поселки городского типа;</w:t>
      </w:r>
    </w:p>
    <w:p w:rsidR="00655D61" w:rsidRPr="00470CE9" w:rsidRDefault="00655D61" w:rsidP="00655D6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рабочие поселки;</w:t>
      </w:r>
    </w:p>
    <w:p w:rsidR="00655D61" w:rsidRPr="00470CE9" w:rsidRDefault="00655D61" w:rsidP="00655D6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курортные поселки;</w:t>
      </w:r>
    </w:p>
    <w:p w:rsidR="00655D61" w:rsidRPr="00FC4B1F" w:rsidRDefault="00655D61" w:rsidP="00655D6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сельские населенные пункты, которые подразделяются на села,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4B1F">
        <w:rPr>
          <w:rFonts w:ascii="Times New Roman" w:hAnsi="Times New Roman"/>
          <w:sz w:val="28"/>
          <w:szCs w:val="28"/>
          <w:lang w:eastAsia="ru-RU"/>
        </w:rPr>
        <w:t>станицы, слободы, хутора, деревни.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Каждый из видов населенных пунктов характеризуется величиной.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Например, города подразделяются: на очень крупные (свыше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5,0 млн жителей), крупные (0,5—5 млн), средние (0,1—0,5 млн)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малые (до 0,1 млн жителей). Градации эти могут быть весьма разнообразны.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Населенные пункты подразделяются по значимости: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центр подразделения;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центральная усадьба хозяйства;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центр сельской администрации;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центр административного района;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областной, краевой и республиканский центр;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центр, столица, главный город страны.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Выделяются также центры, например, экономического района, угольного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бассейна, газонефтяного комплекса, курортной зоны, промышленного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узла и т. д.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Все эти факторы или характеристики населенного пункта — вид,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величина, назначение — оказывают существенное влияние на установление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его площади, состава и соотношения угодий или территорий.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Общая площадь территории населенного пункта может определяться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 усредненному показателю на одного жителя или складываться из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площадей составных частей населенного пункта (площадь застройки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общего пользования, лесопарковых зон, зон отдыха и т. д.), каждая из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которых складывается из расчетов по усредненным показателям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одного или 1000 жителей. Площадь застройки может формироваться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из различной системы застроенных территорий (одноэтажная, двух-,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трех- и многоэтажная застройка), характера, видов, типов производственных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территорий и т. д.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установлении площади населенных пунктов, соотношения угодий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соответствующих территорий необходимо учитывать создание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благоприятных культурно-бытовых, санитарно-гигиенических, экологических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других условий для проживания и деятельности жителей.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Такое положение </w:t>
      </w: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достигается при обязательном соблюдении норм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правил размещения территорий населенных пунктов и их составляющих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территориальных зон.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Вся территория населенного пункта разделяется на соответствующие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зоны: жилая, производственная, санитарная, рекреационная, природоохранная,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заповедная и др.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Размещение каждой зоны в пределах населенного пункта производится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 учетом определенных условий и требований. Так, одним из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главных условий зонирования территории населенного пункта является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разработка территориальных планов использования земель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городах и других поселениях, содержание которых включает характеристики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состава и соотношения земель по категориям, наличие и выполнение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генеральных планов населенного пункта, оценку существующего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и перспективного использования земельных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ресурсов с точки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зрения развития отраслей городского хозяйства.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Кроме того, размещение каждой зоны производится с учетом специфических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требований, которые включают соответствующие нормы: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санитарные, градостроительные, экологические, технические и т. д.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Зонирование земельной территории поселений осуществляется путем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70CE9">
        <w:rPr>
          <w:rFonts w:ascii="Times New Roman" w:hAnsi="Times New Roman"/>
          <w:sz w:val="28"/>
          <w:szCs w:val="28"/>
          <w:lang w:eastAsia="ru-RU"/>
        </w:rPr>
        <w:t>установления территорий со специальным или особым режимом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использования земель и особыми условиями землепользования (селитебные,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охранные, защитные, запретные, пригородные и др.).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Селитебные зоны устанавливаются с учетом обеспечения благоприятных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условий для размещения жилых домов, культурно-бытовых, оздоровительных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других объектов, обслуживающих проживание людей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 этой территории.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Зоны с особыми условиями устанавливаются в целях обеспечения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безопасности населения, создания необходимых условий для нормальной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эксплуатации промышленных, транспортных и других 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городской инфраструктуры, для использования земельных участков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строгом соответствии с целевым назначением.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Производственные зоны устанавливаются с учетом обеспечения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70CE9">
        <w:rPr>
          <w:rFonts w:ascii="Times New Roman" w:hAnsi="Times New Roman"/>
          <w:sz w:val="28"/>
          <w:szCs w:val="28"/>
          <w:lang w:eastAsia="ru-RU"/>
        </w:rPr>
        <w:t>удобства расположения промышленных, складских и других 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 отношению к жилой застройке, экологической безопасности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проживания населения и соблюдения инженерно-строительных требований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 их размещению.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Территориальные планы использования земельных угодий населенных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пунктов и территориальные зоны подлежат обязательному использованию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при проведении проектных работ, земельно-оценочного районирования,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разработке кадастровых документов, а также осуществлении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контроля за целевым использованием городских земель с учетом градостроительных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норм и правил.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Следовательно, зонирование земельной территории имеет свои особенности,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каждый вид такого зонирования имеет свои специфику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направления использования. Поэтому в общем понимании зонирование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земельной территории может включать: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Pr="00470CE9" w:rsidRDefault="00655D61" w:rsidP="00655D61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зонирование по природно-климатическим условиям;</w:t>
      </w:r>
    </w:p>
    <w:p w:rsidR="00655D61" w:rsidRPr="00470CE9" w:rsidRDefault="00655D61" w:rsidP="00655D61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зонирование по природно-хозяйственному использованию земель;</w:t>
      </w:r>
    </w:p>
    <w:p w:rsidR="00655D61" w:rsidRPr="00470CE9" w:rsidRDefault="00655D61" w:rsidP="00655D61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зонирование (районирование) с целью проведения земельно-оценочных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работ;</w:t>
      </w:r>
    </w:p>
    <w:p w:rsidR="00655D61" w:rsidRPr="00470CE9" w:rsidRDefault="00655D61" w:rsidP="00655D61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зонирование территории по разрядам для целей налогообложения;</w:t>
      </w:r>
    </w:p>
    <w:p w:rsidR="00655D61" w:rsidRPr="00470CE9" w:rsidRDefault="00655D61" w:rsidP="00655D61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зонирование территории для размещения и функционирования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народного хозяйства;</w:t>
      </w:r>
    </w:p>
    <w:p w:rsidR="00655D61" w:rsidRPr="00470CE9" w:rsidRDefault="00655D61" w:rsidP="00655D61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природоохранное зонирование, а также различные виды зонирования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иного назначения.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последующем производится установление границ зон и различного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вида землепользовании в застройке поселений. При этом основной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целью установления (межевания) и закрепления границ земельных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участков является передача их и прочно связанного с ними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недвижимого имущества в населенных пунктах в собственность, владение,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пользование, аренду физическим и юридическим лицам, а также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для последующей их регистрации, налогообложения, осуществления других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сделок с землей.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этом решаются следующие задачи: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1. Установление границ (межевание) сложившихся земельных участков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с закрепленными на них объектами недвижимости.</w:t>
      </w:r>
    </w:p>
    <w:p w:rsidR="00655D61" w:rsidRDefault="00655D61" w:rsidP="00655D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Формирование новых земельных участков и связанных с ними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объектов недвижимости в черте застройки населенных пунктов.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Установление (межевание) границ землепользовании производится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как на застроенных, так и на подлежащих застройке территориях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соответствии с генеральными планами и проектами планировки и застройки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поселений, а также другими документами территориального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развития.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межевании территории сложившейся застройки населенных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пунктов из границ земельного участка исключаются территории, занятые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инженерно-транспортными коммуникациями, и земли общего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пользования, т. е. фактически производится их размежевание.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межевании должны соблюдаться такие правила: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границы и площади земельных участков, переданных в собственность,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владение, пользование и аренду, не должны изменяться;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в границы земельных участков должны включаться все объекты,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входящие в состав недвижимого имущества, подъезды и проходы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 ним при обеспечении доступа ко всем объектам социальной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инженерно-транспортной инфраструктуры;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при установлении границ должно быть предусмотрено обеспечение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прав других лиц на пользование необходимыми для них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объектами в границах земельного участка: территории, занятые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инженерными коммуникациями, пешеходными проходами и другими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обременениями или сервитутами.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межевании территорий поселений производится выделение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структурных планировочных единиц — зон, районов, микрорайонов,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выделением территорий транспортных и инженерных коммуникаций, 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также установление границ существующих и новых земельных участков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с объектами </w:t>
      </w: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недвижимости.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Межевание включает: подготовительные работы (сбор заявок, материалов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документов, их изучение и обработка), разработку плана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межевания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зонирование, районирование, выделение кварталов, согласование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границ со всеми физическими и юридическими владельцами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этих участков и установление границ в натуре.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Границы земельных участков, зон, районов и микрорайонов устанавливаются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 красным линиям, осям проездов, другим границам.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Поэтому к плану межевания прилагаются: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1. Акты согласования границ зем</w:t>
      </w:r>
      <w:r>
        <w:rPr>
          <w:rFonts w:ascii="Times New Roman" w:hAnsi="Times New Roman"/>
          <w:sz w:val="28"/>
          <w:szCs w:val="28"/>
          <w:lang w:eastAsia="ru-RU"/>
        </w:rPr>
        <w:t>лепользований</w:t>
      </w:r>
      <w:r w:rsidRPr="00470CE9">
        <w:rPr>
          <w:rFonts w:ascii="Times New Roman" w:hAnsi="Times New Roman"/>
          <w:sz w:val="28"/>
          <w:szCs w:val="28"/>
          <w:lang w:eastAsia="ru-RU"/>
        </w:rPr>
        <w:t>, зон, районов, микрорайонов,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кварталов.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2. Каталог к</w:t>
      </w:r>
      <w:r>
        <w:rPr>
          <w:rFonts w:ascii="Times New Roman" w:hAnsi="Times New Roman"/>
          <w:sz w:val="28"/>
          <w:szCs w:val="28"/>
          <w:lang w:eastAsia="ru-RU"/>
        </w:rPr>
        <w:t>оординат границ землепользований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и других образований.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3. Перечень сервитутов.</w:t>
      </w:r>
    </w:p>
    <w:p w:rsidR="00655D61" w:rsidRPr="00470CE9" w:rsidRDefault="00655D61" w:rsidP="0065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4. Пояснительная записка.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План межевания утверждается решением органа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является основанием для установления границ земельных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участков в натуре, закрепления их межевыми знаками и регистрации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 установленном порядке.</w:t>
      </w:r>
    </w:p>
    <w:p w:rsidR="00655D61" w:rsidRDefault="00655D61" w:rsidP="00655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1635" w:rsidRDefault="00655D61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891"/>
    <w:multiLevelType w:val="multilevel"/>
    <w:tmpl w:val="73005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9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" w15:restartNumberingAfterBreak="0">
    <w:nsid w:val="41882D88"/>
    <w:multiLevelType w:val="hybridMultilevel"/>
    <w:tmpl w:val="D500EF68"/>
    <w:lvl w:ilvl="0" w:tplc="D9366B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1610AF"/>
    <w:multiLevelType w:val="hybridMultilevel"/>
    <w:tmpl w:val="5D1A4B8E"/>
    <w:lvl w:ilvl="0" w:tplc="D9366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97"/>
    <w:rsid w:val="00655D61"/>
    <w:rsid w:val="006B17C6"/>
    <w:rsid w:val="00DE0297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CCC9"/>
  <w15:chartTrackingRefBased/>
  <w15:docId w15:val="{10D92A2F-94BD-4846-BB23-FB4A621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2020-09-06T16:08:00Z</dcterms:created>
  <dcterms:modified xsi:type="dcterms:W3CDTF">2020-09-06T16:08:00Z</dcterms:modified>
</cp:coreProperties>
</file>